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参会代表回执</w:t>
      </w:r>
    </w:p>
    <w:bookmarkEnd w:id="0"/>
    <w:p>
      <w:pPr>
        <w:spacing w:line="360" w:lineRule="auto"/>
        <w:jc w:val="both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单位：              领队：              手机：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20"/>
        <w:gridCol w:w="405"/>
        <w:gridCol w:w="3045"/>
        <w:gridCol w:w="1350"/>
        <w:gridCol w:w="147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手机（必填）</w:t>
            </w: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附件1填写要求：1、手机号必填。2、住宿栏请填写“单间”或“标间合住” 。                   3、可续表，请把会议回执于11月22日前发到河南江鹏会议服务有限公司信箱1294711262@qq.com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74" w:right="1474" w:bottom="1474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FE31C"/>
    <w:multiLevelType w:val="singleLevel"/>
    <w:tmpl w:val="59FFE3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86378"/>
    <w:rsid w:val="2728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2017-11-13T00:45:00Z</dcterms:created>
  <dc:creator>Ontheway1388039363</dc:creator>
  <cp:lastModifiedBy>Ontheway1388039363</cp:lastModifiedBy>
  <dcterms:modified xsi:type="dcterms:W3CDTF">2017-11-13T00:46:04Z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